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435" w:after="120" w:line="276"/>
        <w:ind w:right="0" w:left="0" w:firstLine="0"/>
        <w:jc w:val="center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4"/>
          <w:shd w:fill="FFFFFF" w:val="clear"/>
        </w:rPr>
        <w:t xml:space="preserve">REKLAMA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4"/>
          <w:shd w:fill="FFFFFF" w:val="clear"/>
        </w:rPr>
        <w:t xml:space="preserve">Ý PORIADOK</w:t>
      </w:r>
    </w:p>
    <w:p>
      <w:pPr>
        <w:spacing w:before="435" w:after="120" w:line="276"/>
        <w:ind w:right="0" w:left="0" w:firstLine="0"/>
        <w:jc w:val="center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20" w:line="276"/>
        <w:ind w:right="0" w:left="0" w:firstLine="0"/>
        <w:jc w:val="center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Čl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ánok I.</w:t>
      </w:r>
    </w:p>
    <w:p>
      <w:pPr>
        <w:spacing w:before="0" w:after="120" w:line="276"/>
        <w:ind w:right="0" w:left="0" w:firstLine="0"/>
        <w:jc w:val="center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Úvodné ustanovenie</w:t>
      </w:r>
    </w:p>
    <w:p>
      <w:pPr>
        <w:spacing w:before="0" w:after="300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Predávajúci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Logodict s.r.o., 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ČO: </w:t>
      </w:r>
      <w:r>
        <w:rPr>
          <w:rFonts w:ascii="Source Sans Pro" w:hAnsi="Source Sans Pro" w:cs="Source Sans Pro" w:eastAsia="Source Sans Pro"/>
          <w:color w:val="000000"/>
          <w:spacing w:val="0"/>
          <w:position w:val="0"/>
          <w:sz w:val="22"/>
          <w:shd w:fill="FFFFFF" w:val="clear"/>
        </w:rPr>
        <w:t xml:space="preserve">53 589 599,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miesto podnikania: Slatinsk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á 208, 018 61 Belu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ša, zap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ísaný v obchodnom registri vedenom okresným súdom Tren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ín,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č. 41404/R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(ďalej len 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Dictum“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), vydáva v súlade s príslu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ými ustanoveniami zákona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č. 40/1964 Zb. Občiansky 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ákonník, zákona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č. 250/2007 Z.z. o ochrane spotrebiteľa a o zmene 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ákona Slovenskej národnej rady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č. 372/1990 Zb. o priestupkoch v znen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 neskor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ích predpisov a zákona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č. 102/2014 Z.z. o ochrane spotrebiteľa pri predaji tovaru alebo poskytovan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 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žieb na 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áklade zmluvy uzavretej na dia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ľku alebo zmluvy uzavretej mimo prev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ádzkových priestorov predávajúceho a o zmene a doplnení niektorých zákonov tento reklama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poriadok, ktorý zabezpe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čuje jednotn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a rýchly postup vybavovania reklamácií vád tovaru zakúpeného kupujúcim, ktorý je spotrebite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ľom cez E-shop Dictum.</w:t>
      </w:r>
    </w:p>
    <w:p>
      <w:pPr>
        <w:spacing w:before="0" w:after="120" w:line="276"/>
        <w:ind w:right="0" w:left="0" w:firstLine="0"/>
        <w:jc w:val="center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ánok II.</w:t>
      </w:r>
    </w:p>
    <w:p>
      <w:pPr>
        <w:spacing w:before="0" w:after="120" w:line="276"/>
        <w:ind w:right="0" w:left="0" w:firstLine="0"/>
        <w:jc w:val="center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šeobecn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auto" w:val="clear"/>
        </w:rPr>
        <w:t xml:space="preserve">é ustanovenia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Dictum zodpovedá za vady, ktoré má predaný tovar pri jeho prevzatí kupujúcim.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Pri pou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žitom tovare Dictum nezodpoved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za vady vzniknuté jeho pou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žit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ím alebo opotrebením. Pri tovare predávanom za ni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žšiu cenu Dictum nezodpoved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za vadu, pre ktorú bola dojednaná ni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žšia cena.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Ak nejde o tovar, ktorý sa rýchlo kazí, alebo o pou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žit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tovar, Dictum zodpovedá za vady, ktoré sa vyskytnú po prevzatí tovaru v záru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čnej dobe.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Záru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doba pri tovare, ktorý nie je potravinou, je 24 mesiacov. Potravinársky tovar si musí zachova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svoju kvalitu do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átumu minimálnej trvanlivosti a svoju bezpe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čnosť do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átumu spotreby vyzna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ého na obale. Ak je na predávanom tovare, jeho obale alebo k nemu pripojenom návode vyzna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lehota na pou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žitie, neskonč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 sa záru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doba pred uplynutím tejto lehoty.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Záruku presahujúcu rozsah záruky ustanovenej zákonom mô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 Dictum poskytn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tiež vyhl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ásením v záru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čnom liste vydanom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úcemu alebo v reklame; záru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list obsahuje obchodné meno predávajúceho, jeho sídlo, obsah záruky, jej rozsah a podmienky,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ĺžku 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čnej doby a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údaje potrebné na uplatnenie záruky. Ak záru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list neobsahuje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šetky 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ále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žitosti, nesp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ôsobuje to neplatnos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áruky.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Pokia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ľ Dictum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úcemu nevydá pri predaji tovaru záru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list, na uplatnenie nárokov zo zodpovednosti za vady posta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čuje doklad o 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úpe vystavený Dictum a odovzdaný kupujúcemu.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Záru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doba za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ína plynú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od prevzatia tovaru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úcim. V prípade, ak je reklamovaný tovar doru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čovan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kupujúcemu 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štou, alebo kuri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érskou 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žbou zač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ína záru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doba plynú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od prevzatia tovaru od kuri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éra alebo 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štov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ého doru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čovateľa.</w:t>
      </w:r>
    </w:p>
    <w:p>
      <w:pPr>
        <w:spacing w:before="0" w:after="120" w:line="276"/>
        <w:ind w:right="0" w:left="0" w:firstLine="0"/>
        <w:jc w:val="center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Čl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ánok III.</w:t>
      </w:r>
    </w:p>
    <w:p>
      <w:pPr>
        <w:spacing w:before="0" w:after="120" w:line="276"/>
        <w:ind w:right="0" w:left="0" w:firstLine="0"/>
        <w:jc w:val="center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Spôsob uplatnenia reklamácie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Reklamáciou sa rozumie uplatnenie zodpovednosti za vady tovaru alebo 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žby.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Tovar zakúpený cez E-shop je kupujúci oprávnený reklamova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zaslan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ím na nasledovnú adresu: 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Logodict s.r.o., Slatinská 208, 018 61 Belu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auto" w:val="clear"/>
        </w:rPr>
        <w:t xml:space="preserve">ša,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(ďalej len 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reklama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á adresa“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).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Spolu s reklamovaným tovarom je kupujúci povinný Dictum odosla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tiež doklad o 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úpe reklamovaného tovaru, príp. záru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list (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ďalej spolu ako 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pr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íslu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šn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é doklady“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), popísa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ôvod reklamácie, ako aj vyplni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formul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ár reklamácie (kde o.i. popí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še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ôvod reklamácie). V popise dôvodu reklamácie je kupujúci povinný ur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čito a zrozumiteľne vymedziť reklamovan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 skuto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čnosti, pr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áva, ktoré si vo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či Dictum zo zodpovednosti za vady uplatňuje, uviesť č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íslo 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čtu na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čely pr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ípadného vrátenia platby, e-mailovú adresu, alebo inú (po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štov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ú) adresu na 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čely komunik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ácie s Dictum a príp. tie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 telefonick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kontakt (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ďalej len 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popis reklam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ácie“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).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V prípade reklamácie realizovanej 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štou, alebo kuri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érskou 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žbou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ám odporú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čame zasielať tovar spolu s pr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ými dokladmi na reklama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 adresu 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ako doporu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čen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ú zásielku zrete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ľne označen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ú slovom 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REKLAM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ÁCIA“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. Dobierku nepreberáme - náklady na vrátenie tovaru zná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ša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úci. Reklamovaný tovar zasiela kupujúci Dictum na vlastné náklady a nebezpe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čenstvo.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V prípade, ak bude kupujúcemu vystavený záru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list v ktorom je uvedený iný podnikate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ľ určen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na opravu tovaru, ktorý je v mieste Dictum alebo v mieste pre kupujúceho bli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žšom, je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úci povinný uplatni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pr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ávo na opravu tovaru u tohto podnikate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ľa. Podnikateľ určen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na opravu tovaru je povinný opravu vykona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v lehote dohodnutej pri predaji medzi Dictum a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úcim.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Práva zo zodpovednosti za vady zaniknú, ak sa vy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ššie uveden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ým spôsobom neuplatnili v záru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čnej dobe.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Kupujúci mô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 reklamovať iba vadn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tovar a nemá nárok na vrátenie alebo výmenu tovaru, ktorý je bez vád. Kupujúci je povinný skontrolova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si tovar bezprostredne po obdržan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 zásielky.</w:t>
      </w:r>
    </w:p>
    <w:p>
      <w:pPr>
        <w:spacing w:before="0" w:after="144" w:line="276"/>
        <w:ind w:right="0" w:left="0" w:firstLine="0"/>
        <w:jc w:val="both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20" w:line="276"/>
        <w:ind w:right="0" w:left="0" w:firstLine="0"/>
        <w:jc w:val="center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Čl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ánok IV.</w:t>
      </w:r>
    </w:p>
    <w:p>
      <w:pPr>
        <w:spacing w:before="0" w:after="120" w:line="276"/>
        <w:ind w:right="0" w:left="0" w:firstLine="0"/>
        <w:jc w:val="center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Práva kupujúceho zo zodpovednosti za vady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Ak ide o vadu, ktorú mo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žno odstr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áni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ť, 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kupujúci právo, aby bola bezplatne,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čas a riadne odstr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ánená. Predávajúci je povinný vadu odstráni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bez zbytočn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ého odkladu a to najneskôr v lehote 30 dní odo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ňa uplatnenia reklam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ácie.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Dictum je oprávnené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ždy namiesto odstr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ánenia vady vymeni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vadn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tovar za bezvadný, alebo ak sa vada týka len jeho sú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časti, vymeniť dan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 sú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časť, ak to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úcemu nespôsobí záva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ťažkosti; ak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ôjde k výmene tovaru, za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čne plyn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nov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záru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doba od prevzatia nového tovaru.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Kupujúci mô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 namiesto odstr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ánenia vady 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žadovať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ýmenu veci, alebo ak sa vada týka len sú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časti veci,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ýmenu sú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časti, ak 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ým Dictum nevzniknú neprimerané náklady vzh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ľadom na cenu tovaru alebo 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áva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žnosť vady.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Ak ide o odstránite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ľn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 vadu, av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šak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úci nemô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 pre op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ätovné vyskytnutie sa vady (aspo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ň 3-t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 krát) po oprave alebo pre vä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čš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 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čet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ád (aspo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ň 3 vady) tovar riadne už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íva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ť, je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úci oprávnený 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žadovať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ýmenu tovaru, alebo má právo od zmluvy odstúpi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Ak ide o vadu, ktorú nemo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žno odstr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áni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ť, a ktor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bráni tomu, aby sa tovar mohol riadne 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íva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ako tovar bez vady, 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kupujúci právo na výmenu tovaru alebo má právo od zmluvy odstúpi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Ak ide o vadu, ktorú nemo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žno odstr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áni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ť, ktor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šak nebr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áni tomu, aby sa tovar mohol riadne 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íva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ako tovar bez vady, 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kupujúci namiesto práva na výmenu tovaru právo na primeranú 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ľavu.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Ak Dictum predáva vadný alebo pou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žit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tovar za zní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 cenu z tohto dôvodu, kupujúci nie je oprávnený reklamova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vadu, pre ktor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 bola cena zní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á. Ak má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šak predmetn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tovar so zní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ženou ďalšiu (in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ú) vadu, nesúvisiacu so zní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ženou cenou, 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kupujúci namiesto práva na výmenu tovaru právo na primeranú 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ľavu.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Ak má kupujúci právo na výmenu tovaru alebo právo na odstúpenie od zmluvy, zále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 na kupujúcom, ktoré z týchto práv si uplatní. Len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čo si však zvol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 jedno z týchto práv, nemô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 už 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úto vo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ľbu s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ám jednostranne meni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ť.</w:t>
      </w:r>
    </w:p>
    <w:p>
      <w:pPr>
        <w:spacing w:before="0" w:after="120" w:line="276"/>
        <w:ind w:right="0" w:left="0" w:firstLine="0"/>
        <w:jc w:val="center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Čl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ánok V.</w:t>
      </w:r>
    </w:p>
    <w:p>
      <w:pPr>
        <w:spacing w:before="0" w:after="120" w:line="276"/>
        <w:ind w:right="0" w:left="0" w:firstLine="0"/>
        <w:jc w:val="center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Spôsob vybavenia reklamácie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Vybavením reklamácie sa rozumie ukon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čenie reklamačn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ého konania odovzdaním opraveného tovaru, výmenou tovaru, vrátením kúpnej ceny tovaru, vyplatením primeranej 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ľavy z ceny tovaru, p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ísomná výzva na prevzatie plnenia alebo jej odôvodnené zamietnutie.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O prijatí reklamácie je Dictum povinné vyda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úcemu potvrdenie. 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Potvrdením o prijatí reklamácie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 sa rozumie najmä kópia reklama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ého protokolu so záznamom o prijatí reklamácie alebo kupujúcemu adresovaná správa obsahujúca písomné vyrozumenie o prijatí reklamácie. Potvrdenie o prijatí reklamácie mô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 byť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úcemu odoslané na e-mailovú adresu, príp. inú (po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štov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ú) adresu uvedenú kupujúcim na 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čely komunik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ácie v popise reklamácie.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Dictum je povinné ur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čiť sp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ôsob vybavenia reklamácie ihne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ď, v zložit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ých prípadoch najneskôr do 3 pracovných dní odo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ňa uplatnenia reklam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ácie, v odôvodnených prípadoch, najmä ak sa vy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žaduje zložit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 technické zhodnotenie stavu tovaru, najneskôr do 30 dní odo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ňa uplatnenia reklam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ácie. Viazaná je pri tom rozhodnutím kupujúceho o tom, ktoré z práv v zmysle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čl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ánku IV. uplat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ňuje.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O ur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 spôsobu vybavenia reklamácie je Dictum oprávnené informova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úceho odoslaním správy na e-mailovú adresu, príp. inú (po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štov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ú) adresu uvedenú kupujúcim na 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čely komunik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ácie v popise reklamácie.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Po ur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 spôsobu vybavenia reklamácie sa reklamácia vybaví ihne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ď, v od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ôvodnených prípadoch mo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žno reklam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áciu vybavi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aj nesk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ôr; vybavenie reklamácie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šak nesmie trvať dlhšie ako 30 dn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 odo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ňa uplatnenia reklam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ácie. Po uplynutí lehoty na vybavenie reklamácie má kupujúci právo od zmluvy odstúpi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alebo 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právo na výmenu tovaru za nový tovar.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O vybavení reklamácie je Dictum povinné vyda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úcemu písomné potvrdenie do 30 dní odo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ňa uplatnenia reklam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ácie. 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Písomným potvrdením o vybavení reklamácie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 sa rozumie kópia reklama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ého protokolu so záznamom o vybavení reklamácie alebo kupujúcemu adresovaný list obsahujúci písomné vyrozumenie o vybavení reklamácie. Potvrdenie o vybavení reklamácie mô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 byť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úcemu odoslané na e-mailovú adresu, príp. inú (po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štov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ú) adresu uvedenú kupujúcim na 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čely komunik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ácie v popise reklamácie.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Ak kupujúci uplatní reklamáciu tovaru 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čas prv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ých 12 mesiacov od kúpy, Dictum mô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 vybaviť reklam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áciu zamietnutím len na základe odborného posúdenia; bez oh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ľadu na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ýsledok odborného posúdenia nemo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žno od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úceho vy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žadovať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úhradu nákladov na odborné posúdenie ani iné náklady súvisiace s odborným posúdením; odborným posúdením je písomné vyjadrenie znalca, alebo stanovisko vydané autorizovanou, notifikovanou alebo akreditovanou osobou, alebo stanovisko osoby oprávnenej výrobcom na vykonávanie záru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ých opráv.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Ak kupujúci uplatní reklamáciu tovaru po 12 mesiacoch od jeho kúpy a Dictum ju zamietne, osoba, ktorá reklamáciu vybavila, je povinná v doklade o vybavení reklamácie uvies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ť, komu 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ô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úci zasla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tovar na odborn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 posúdenie. Ak je tovar zaslaný na odborné posúdenie ur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čenej osobe, 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áklady odborného posúdenia, ako aj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šetky ostatn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 s tým súvisiace 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čelne vynaložen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 náklady zná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ša Dictum bez ohľadu na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ýsledok odborného posúdenia. Ak kupujúci odborným posúdením preuká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 zodpovednosť Dictum za vadu, 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ô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 reklam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áciu uplatni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znova; počas vykon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ávania odborného posúdenia záru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doba neplynie. Dictum je povinné kupujúcemu uhradi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do 14 dn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 odo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ňa znova uplatnenia reklam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ácie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šetky 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áklady vynalo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 na odborné posúdenie, ako aj 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šetky s 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ým súvisiace 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čelne vynaložen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 náklady. Znova uplatnenú reklamáciu nemo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žno zamietnuť.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Informácia o mo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žnosti a podmienkach riešenia sporu prostredn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íctvom systému alternatívneho rie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šenia sporov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 (ďalej len 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ARS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“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). Ak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úci nie je spokojný so spôsobom, ktorým Dictum vybaví jeho reklamáciu alebo ak sa domnieva,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 Dictum porušilo jeho pr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áva, má právo obráti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sa na Dictum so žiadosťou o 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ápravu. Ak Dictum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žiadosť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úceho zamietne, alebo na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ňu do 30 dn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 odo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ňa jej odoslania neodpovie, 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kupujúci právo poda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subjektu alternat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ívneho rie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šenia sporov (ďalej len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subjekt ARS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“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) v zmysle 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ákona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č. 391/2015 Z.z. </w:t>
      </w:r>
      <w:r>
        <w:rPr>
          <w:rFonts w:ascii="Source Sans Pro" w:hAnsi="Source Sans Pro" w:cs="Source Sans Pro" w:eastAsia="Source Sans Pro"/>
          <w:i/>
          <w:color w:val="auto"/>
          <w:spacing w:val="0"/>
          <w:position w:val="0"/>
          <w:sz w:val="22"/>
          <w:shd w:fill="FFFFFF" w:val="clear"/>
        </w:rPr>
        <w:t xml:space="preserve">o alternat</w:t>
      </w:r>
      <w:r>
        <w:rPr>
          <w:rFonts w:ascii="Source Sans Pro" w:hAnsi="Source Sans Pro" w:cs="Source Sans Pro" w:eastAsia="Source Sans Pro"/>
          <w:i/>
          <w:color w:val="auto"/>
          <w:spacing w:val="0"/>
          <w:position w:val="0"/>
          <w:sz w:val="22"/>
          <w:shd w:fill="FFFFFF" w:val="clear"/>
        </w:rPr>
        <w:t xml:space="preserve">ívnom rie</w:t>
      </w:r>
      <w:r>
        <w:rPr>
          <w:rFonts w:ascii="Source Sans Pro" w:hAnsi="Source Sans Pro" w:cs="Source Sans Pro" w:eastAsia="Source Sans Pro"/>
          <w:i/>
          <w:color w:val="auto"/>
          <w:spacing w:val="0"/>
          <w:position w:val="0"/>
          <w:sz w:val="22"/>
          <w:shd w:fill="FFFFFF" w:val="clear"/>
        </w:rPr>
        <w:t xml:space="preserve">šen</w:t>
      </w:r>
      <w:r>
        <w:rPr>
          <w:rFonts w:ascii="Source Sans Pro" w:hAnsi="Source Sans Pro" w:cs="Source Sans Pro" w:eastAsia="Source Sans Pro"/>
          <w:i/>
          <w:color w:val="auto"/>
          <w:spacing w:val="0"/>
          <w:position w:val="0"/>
          <w:sz w:val="22"/>
          <w:shd w:fill="FFFFFF" w:val="clear"/>
        </w:rPr>
        <w:t xml:space="preserve">í spotrebite</w:t>
      </w:r>
      <w:r>
        <w:rPr>
          <w:rFonts w:ascii="Source Sans Pro" w:hAnsi="Source Sans Pro" w:cs="Source Sans Pro" w:eastAsia="Source Sans Pro"/>
          <w:i/>
          <w:color w:val="auto"/>
          <w:spacing w:val="0"/>
          <w:position w:val="0"/>
          <w:sz w:val="22"/>
          <w:shd w:fill="FFFFFF" w:val="clear"/>
        </w:rPr>
        <w:t xml:space="preserve">ľsk</w:t>
      </w:r>
      <w:r>
        <w:rPr>
          <w:rFonts w:ascii="Source Sans Pro" w:hAnsi="Source Sans Pro" w:cs="Source Sans Pro" w:eastAsia="Source Sans Pro"/>
          <w:i/>
          <w:color w:val="auto"/>
          <w:spacing w:val="0"/>
          <w:position w:val="0"/>
          <w:sz w:val="22"/>
          <w:shd w:fill="FFFFFF" w:val="clear"/>
        </w:rPr>
        <w:t xml:space="preserve">ých sporov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 návrh na za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čatie alternat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ívneho rie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šenia sporu (ďalej len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ávrh“). ARS sa netýka sporov, kde vy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íslite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ľn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hodnota sporu neprevy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šuje sumu 20 EUR. Subjektom ARS je 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Slovensk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á obchodná in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špekcia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, alebo in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právnická osoba zapísaná do zoznamu subjektov ARS vedeného Ministerstvom hospodárstva Slovenskej republiky (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ďalej len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Ministerstvo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“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). 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ávrh mô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úci poda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u subjektu ARS v listinnej podobe, v elektronickej podobe, alebo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ústne do zápisnice; Návrh mô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úci poda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aj prostredn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íctvom formuláru dostupného na webovom sídle Ministerstva </w:t>
      </w:r>
      <w:hyperlink xmlns:r="http://schemas.openxmlformats.org/officeDocument/2006/relationships" r:id="docRId0">
        <w:r>
          <w:rPr>
            <w:rFonts w:ascii="Source Sans Pro" w:hAnsi="Source Sans Pro" w:cs="Source Sans Pro" w:eastAsia="Source Sans Pro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www.economy.gov.sk</w:t>
        </w:r>
      </w:hyperlink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, webovom sídle SOI </w:t>
      </w:r>
      <w:hyperlink xmlns:r="http://schemas.openxmlformats.org/officeDocument/2006/relationships" r:id="docRId1">
        <w:r>
          <w:rPr>
            <w:rFonts w:ascii="Source Sans Pro" w:hAnsi="Source Sans Pro" w:cs="Source Sans Pro" w:eastAsia="Source Sans Pro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www.soi.sk</w:t>
        </w:r>
      </w:hyperlink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, alebo prostredníctvom platformy ARS dostupnej na webovej stránke EÚ </w:t>
      </w:r>
      <w:hyperlink xmlns:r="http://schemas.openxmlformats.org/officeDocument/2006/relationships" r:id="docRId2">
        <w:r>
          <w:rPr>
            <w:rFonts w:ascii="Source Sans Pro" w:hAnsi="Source Sans Pro" w:cs="Source Sans Pro" w:eastAsia="Source Sans Pro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ec.europa.eu/consumers/odr/index_en.htm</w:t>
        </w:r>
      </w:hyperlink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. ARS vedené Slovenskou obchodnou in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špekciou je bezodplatn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é, iný subjekt ARS mô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že od kupuj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úceho 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žadovať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úhradu poplatku za za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čatie ARS maxim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álne do vý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šky 5 EUR s DPH. Subjekt ARS ukonč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 ARS v zásade do 90 dní odo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ňa jeho začatia.</w:t>
      </w:r>
    </w:p>
    <w:p>
      <w:pPr>
        <w:spacing w:before="0" w:after="144" w:line="276"/>
        <w:ind w:right="0" w:left="0" w:firstLine="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20" w:line="276"/>
        <w:ind w:right="0" w:left="0" w:firstLine="0"/>
        <w:jc w:val="center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Čl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ánok VI.</w:t>
      </w:r>
    </w:p>
    <w:p>
      <w:pPr>
        <w:spacing w:before="0" w:after="120" w:line="276"/>
        <w:ind w:right="0" w:left="0" w:firstLine="0"/>
        <w:jc w:val="center"/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Závere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b/>
          <w:color w:val="auto"/>
          <w:spacing w:val="0"/>
          <w:position w:val="0"/>
          <w:sz w:val="22"/>
          <w:shd w:fill="FFFFFF" w:val="clear"/>
        </w:rPr>
        <w:t xml:space="preserve">é ustanovenia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Na právne vz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ťahy upraven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 týmto reklama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ým poriadkom sa vz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ťahuj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ú právne predpisy platné na území Slovenskej republiky. Tento reklama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poriadok sa vz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ťahuje len na vzťahy, ktor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 vznikli medzi predávajúcim a kupujúcim, ktorý je spotrebite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ľom v zmysle 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ákona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č. 250/2007 Z.z. o ochrane spotrebiteľa v znen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 neskor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ích predpisov. Zodpovednos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 pred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ávajúceho za vady tovaru, vrátane záruky za akos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ť, pri vzťahoch, ktor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 vznikli medzi predávajúcim a kupujúcim, ktorý nie je spotrebite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ľom v zmysle 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ákona 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č. 250/2007 Z.z. o ochrane spotrebiteľa v znen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 neskor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ích predpisov, sa riadia príslu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ými ustanoveniami Obchodného zákonníka.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Tento reklama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poriadok sa vz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ťahuje na všetky zmluvy dohodnut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 a uzavreté výlu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čne prostredn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íctvom jedného alebo viacerých prostriedkov dia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ľkovej komunik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ácie bez sú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časnej fyzickej pr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ítomnosti zmluvných strán, najmä vyu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žit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ím webového sídla, elektronickej po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šty, telef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ónu, faxu, adresného listu alebo ponukového katalógu, ak je ich predmetom predaj tovaru alebo poskytnutie slu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žby Dictum.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144" w:line="276"/>
        <w:ind w:right="0" w:left="0" w:hanging="360"/>
        <w:jc w:val="both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Dictum si vyhradzuje právo na zmenu tohto reklama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ého poriadku. Zmena reklama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ého poriadku je 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činn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á odo d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ňa umiestnenia jeho nov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ého znenia na internetovej stránke </w:t>
      </w:r>
      <w:hyperlink xmlns:r="http://schemas.openxmlformats.org/officeDocument/2006/relationships" r:id="docRId3">
        <w:r>
          <w:rPr>
            <w:rFonts w:ascii="Source Sans Pro" w:hAnsi="Source Sans Pro" w:cs="Source Sans Pro" w:eastAsia="Source Sans Pro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www.dictum.sk</w:t>
        </w:r>
      </w:hyperlink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.</w:t>
      </w:r>
    </w:p>
    <w:p>
      <w:pPr>
        <w:spacing w:before="0" w:after="300" w:line="276"/>
        <w:ind w:right="0" w:left="0" w:firstLine="0"/>
        <w:jc w:val="left"/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</w:pP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br/>
        <w:t xml:space="preserve">Tento Reklama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ý poriadok nadobúda ú</w:t>
      </w:r>
      <w:r>
        <w:rPr>
          <w:rFonts w:ascii="Source Sans Pro" w:hAnsi="Source Sans Pro" w:cs="Source Sans Pro" w:eastAsia="Source Sans Pro"/>
          <w:color w:val="auto"/>
          <w:spacing w:val="0"/>
          <w:position w:val="0"/>
          <w:sz w:val="22"/>
          <w:shd w:fill="FFFFFF" w:val="clear"/>
        </w:rPr>
        <w:t xml:space="preserve">činnosť dňa 17.08.2019.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5">
    <w:abstractNumId w:val="24"/>
  </w:num>
  <w:num w:numId="7">
    <w:abstractNumId w:val="18"/>
  </w:num>
  <w:num w:numId="10">
    <w:abstractNumId w:val="12"/>
  </w:num>
  <w:num w:numId="12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oi.sk/" Id="docRId1" Type="http://schemas.openxmlformats.org/officeDocument/2006/relationships/hyperlink" /><Relationship TargetMode="External" Target="http://www.dictum.sk/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://www.economy.gov.sk/" Id="docRId0" Type="http://schemas.openxmlformats.org/officeDocument/2006/relationships/hyperlink" /><Relationship TargetMode="External" Target="http://ec.europa.eu/consumers/odr/index_en.htm" Id="docRId2" Type="http://schemas.openxmlformats.org/officeDocument/2006/relationships/hyperlink" /><Relationship Target="numbering.xml" Id="docRId4" Type="http://schemas.openxmlformats.org/officeDocument/2006/relationships/numbering" /></Relationships>
</file>